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0004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tabs>
          <w:tab w:val="left" w:pos="361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right="21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расположенного по адресу: ХМАО - 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>в от</w:t>
      </w:r>
      <w:r>
        <w:rPr>
          <w:rFonts w:ascii="Times New Roman" w:eastAsia="Times New Roman" w:hAnsi="Times New Roman" w:cs="Times New Roman"/>
          <w:sz w:val="28"/>
          <w:szCs w:val="28"/>
        </w:rPr>
        <w:t>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З.В.о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26.10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Style w:val="cat-UserDefinedgrp-3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выявленных нарушений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вынесенное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жилищным инспектором отдела муниципального жилищного контроля контрольного управления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Сургута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Гахраманов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явился,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З.В.о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8 ГК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этим гражданские права и обязанности возникают: </w:t>
      </w:r>
      <w:r>
        <w:rPr>
          <w:rFonts w:ascii="Times New Roman" w:eastAsia="Times New Roman" w:hAnsi="Times New Roman" w:cs="Times New Roman"/>
          <w:sz w:val="28"/>
          <w:szCs w:val="28"/>
        </w:rPr>
        <w:t>из актов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составлении протокола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списки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предписание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UserDefinedgrp-3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выявленных нарушений обязательных требований, вынесенное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жилищным инспектором отдела муниципального жилищного контроля контрольного управления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Хуруджи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выездного обследования;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протокола осмотра от </w:t>
      </w:r>
      <w:r>
        <w:rPr>
          <w:rFonts w:ascii="Times New Roman" w:eastAsia="Times New Roman" w:hAnsi="Times New Roman" w:cs="Times New Roman"/>
          <w:sz w:val="28"/>
          <w:szCs w:val="28"/>
        </w:rPr>
        <w:t>27.10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объяснение; копия паспорта; сведения об отсутствии согласованной проектной документации; копия протокола общего собрания собственников; копия договора № 105/23 с приложением: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ЕГРИП;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ЕГРН об объекте недвижимости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 материалы.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РФ,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предусмотренных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учитывает характер и степень общественной опасности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Гахраманова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РФ,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рублей, оплачиваемого по следующим реквизитам: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получателя: Управление федерального казначейства по ХМАО-Югре (Администрация города), Получатель: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округу-Югре </w:t>
      </w:r>
      <w:r>
        <w:rPr>
          <w:rFonts w:ascii="Times New Roman" w:eastAsia="Times New Roman" w:hAnsi="Times New Roman" w:cs="Times New Roman"/>
          <w:sz w:val="28"/>
          <w:szCs w:val="28"/>
        </w:rPr>
        <w:t>(Администрация города Сургута л/с 048</w:t>
      </w:r>
      <w:r>
        <w:rPr>
          <w:rFonts w:ascii="Times New Roman" w:eastAsia="Times New Roman" w:hAnsi="Times New Roman" w:cs="Times New Roman"/>
          <w:sz w:val="28"/>
          <w:szCs w:val="28"/>
        </w:rPr>
        <w:t>73031020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ЕКС № 40102810245370000007 КС 031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8602020249, ОКТМО г. Сургута 71876000, КПП 860201001, КБК </w:t>
      </w:r>
      <w:r>
        <w:rPr>
          <w:rFonts w:ascii="Times New Roman" w:eastAsia="Times New Roman" w:hAnsi="Times New Roman" w:cs="Times New Roman"/>
          <w:sz w:val="28"/>
          <w:szCs w:val="28"/>
        </w:rPr>
        <w:t>04011601194010000140</w:t>
      </w:r>
      <w:r>
        <w:rPr>
          <w:rFonts w:ascii="Times New Roman" w:eastAsia="Times New Roman" w:hAnsi="Times New Roman" w:cs="Times New Roman"/>
          <w:sz w:val="28"/>
          <w:szCs w:val="28"/>
        </w:rPr>
        <w:t>, УИН 03200631000000000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Банк получателя: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// УФК по Ханты-Мансийскому автономном</w:t>
      </w:r>
      <w:r>
        <w:rPr>
          <w:rFonts w:ascii="Times New Roman" w:eastAsia="Times New Roman" w:hAnsi="Times New Roman" w:cs="Times New Roman"/>
          <w:sz w:val="28"/>
          <w:szCs w:val="28"/>
        </w:rPr>
        <w:t>у округу-Югре г. Ханты-Мансийск.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Кодекса об административных правонарушениях Российской Федерации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штрафа, в срок, предусмотренный настоящим Кодексом, влечет административную ответственность, по ч. 1 ст. 20.25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</w:t>
      </w:r>
      <w:r>
        <w:rPr>
          <w:rFonts w:ascii="Times New Roman" w:eastAsia="Times New Roman" w:hAnsi="Times New Roman" w:cs="Times New Roman"/>
        </w:rPr>
        <w:t>участка №2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2"/>
          <w:szCs w:val="22"/>
        </w:rPr>
        <w:t>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0004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Секретарь судебно</w:t>
      </w:r>
      <w:r>
        <w:rPr>
          <w:rFonts w:ascii="Times New Roman" w:eastAsia="Times New Roman" w:hAnsi="Times New Roman" w:cs="Times New Roman"/>
        </w:rPr>
        <w:t>го заседания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____________________ </w:t>
      </w:r>
      <w:r>
        <w:rPr>
          <w:rFonts w:ascii="Times New Roman" w:eastAsia="Times New Roman" w:hAnsi="Times New Roman" w:cs="Times New Roman"/>
        </w:rPr>
        <w:t>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24673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6">
    <w:name w:val="cat-UserDefined grp-37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5919-5FDA-415B-96E4-5B44734F7F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